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bookmarkStart w:id="0" w:name="_GoBack"/>
            <w:bookmarkEnd w:id="0"/>
          </w:p>
          <w:p w:rsidR="00590DD0" w:rsidRDefault="00590DD0">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9F3FC7">
            <w:pPr>
              <w:pStyle w:val="Heading3"/>
              <w:rPr>
                <w:b w:val="0"/>
                <w:bCs/>
              </w:rPr>
            </w:pPr>
            <w:r>
              <w:rPr>
                <w:b w:val="0"/>
                <w:bCs/>
              </w:rPr>
              <w:t>DEC</w:t>
            </w:r>
            <w:r w:rsidR="00D64415">
              <w:rPr>
                <w:b w:val="0"/>
                <w:bCs/>
              </w:rPr>
              <w:t xml:space="preserve"> 201</w:t>
            </w:r>
            <w:r w:rsidR="0036293A">
              <w:rPr>
                <w:b w:val="0"/>
                <w:bCs/>
              </w:rPr>
              <w:t>5</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28504E" w:rsidP="00D64415">
            <w:pPr>
              <w:rPr>
                <w:rFonts w:ascii="Arial" w:hAnsi="Arial"/>
                <w:bCs/>
              </w:rPr>
            </w:pPr>
            <w:r>
              <w:rPr>
                <w:rFonts w:ascii="Arial" w:hAnsi="Arial"/>
                <w:bCs/>
              </w:rPr>
              <w:t>DEC. 201</w:t>
            </w:r>
            <w:r w:rsidR="0036293A">
              <w:rPr>
                <w:rFonts w:ascii="Arial" w:hAnsi="Arial"/>
                <w:bCs/>
              </w:rPr>
              <w:t>4</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570ACF" w:rsidP="0028504E">
            <w:pPr>
              <w:jc w:val="center"/>
              <w:rPr>
                <w:rFonts w:ascii="Arial" w:hAnsi="Arial"/>
                <w:bCs/>
              </w:rPr>
            </w:pPr>
            <w:r>
              <w:rPr>
                <w:rFonts w:ascii="Arial" w:hAnsi="Arial"/>
                <w:bCs/>
              </w:rPr>
              <w:t>“Colin Kirkwood</w:t>
            </w:r>
            <w:r w:rsidR="00350055">
              <w:rPr>
                <w:rFonts w:ascii="Arial" w:hAnsi="Arial"/>
                <w:bCs/>
              </w:rPr>
              <w:t>”</w:t>
            </w:r>
          </w:p>
        </w:tc>
        <w:tc>
          <w:tcPr>
            <w:tcW w:w="1368" w:type="dxa"/>
            <w:gridSpan w:val="3"/>
          </w:tcPr>
          <w:p w:rsidR="00590DD0" w:rsidRDefault="009F3FC7" w:rsidP="00D64415">
            <w:pPr>
              <w:rPr>
                <w:rFonts w:ascii="Arial" w:hAnsi="Arial"/>
                <w:bCs/>
              </w:rPr>
            </w:pPr>
            <w:r>
              <w:rPr>
                <w:rFonts w:ascii="Arial" w:hAnsi="Arial"/>
                <w:bCs/>
              </w:rPr>
              <w:t xml:space="preserve">DEC </w:t>
            </w:r>
            <w:r w:rsidR="003A6866">
              <w:rPr>
                <w:rFonts w:ascii="Arial" w:hAnsi="Arial"/>
                <w:bCs/>
              </w:rPr>
              <w:t>201</w:t>
            </w:r>
            <w:r w:rsidR="0036293A">
              <w:rPr>
                <w:rFonts w:ascii="Arial" w:hAnsi="Arial"/>
                <w:bCs/>
              </w:rPr>
              <w:t>5</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__________________________________</w:t>
            </w:r>
          </w:p>
          <w:p w:rsidR="00590DD0" w:rsidRDefault="00570ACF">
            <w:pPr>
              <w:pStyle w:val="Heading2"/>
              <w:rPr>
                <w:rFonts w:ascii="Arial" w:hAnsi="Arial"/>
                <w:lang w:val="en-US"/>
              </w:rPr>
            </w:pPr>
            <w:r>
              <w:rPr>
                <w:rFonts w:ascii="Arial" w:hAnsi="Arial"/>
                <w:lang w:val="en-US"/>
              </w:rPr>
              <w:t>DEAN</w:t>
            </w:r>
          </w:p>
        </w:tc>
        <w:tc>
          <w:tcPr>
            <w:tcW w:w="1368" w:type="dxa"/>
            <w:gridSpan w:val="3"/>
          </w:tcPr>
          <w:p w:rsidR="00590DD0" w:rsidRDefault="00590DD0">
            <w:pPr>
              <w:rPr>
                <w:rFonts w:ascii="Arial" w:hAnsi="Arial"/>
                <w:b/>
                <w:lang w:val="en-GB"/>
              </w:rPr>
            </w:pPr>
            <w:r>
              <w:rPr>
                <w:rFonts w:ascii="Arial" w:hAnsi="Arial"/>
                <w:b/>
                <w:lang w:val="en-GB"/>
              </w:rPr>
              <w:t>_______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36293A">
            <w:pPr>
              <w:pStyle w:val="Heading2"/>
              <w:tabs>
                <w:tab w:val="center" w:pos="4560"/>
              </w:tabs>
              <w:rPr>
                <w:rFonts w:ascii="Arial" w:hAnsi="Arial"/>
              </w:rPr>
            </w:pPr>
            <w:r>
              <w:rPr>
                <w:rFonts w:ascii="Arial" w:hAnsi="Arial"/>
              </w:rPr>
              <w:t>Copyright ©2015</w:t>
            </w:r>
            <w:r w:rsidR="00590DD0">
              <w:rPr>
                <w:rFonts w:ascii="Arial" w:hAnsi="Arial"/>
              </w:rPr>
              <w:t xml:space="preserve"> </w:t>
            </w:r>
            <w:proofErr w:type="gramStart"/>
            <w:r w:rsidR="00590DD0">
              <w:rPr>
                <w:rFonts w:ascii="Arial" w:hAnsi="Arial"/>
              </w:rPr>
              <w:t>The</w:t>
            </w:r>
            <w:proofErr w:type="gramEnd"/>
            <w:r w:rsidR="00590DD0">
              <w:rPr>
                <w:rFonts w:ascii="Arial" w:hAnsi="Arial"/>
              </w:rPr>
              <w:t xml:space="preserv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5F3151">
        <w:trPr>
          <w:cantSplit/>
        </w:trPr>
        <w:tc>
          <w:tcPr>
            <w:tcW w:w="9036" w:type="dxa"/>
            <w:gridSpan w:val="8"/>
          </w:tcPr>
          <w:p w:rsidR="005F3151" w:rsidRPr="003B3A02" w:rsidRDefault="005F3151" w:rsidP="0028504E">
            <w:pPr>
              <w:pStyle w:val="Heading2"/>
              <w:tabs>
                <w:tab w:val="center" w:pos="4560"/>
              </w:tabs>
              <w:rPr>
                <w:rFonts w:ascii="Arial" w:hAnsi="Arial"/>
                <w:b w:val="0"/>
              </w:rPr>
            </w:pPr>
            <w:r>
              <w:rPr>
                <w:rFonts w:ascii="Arial" w:hAnsi="Arial"/>
                <w:b w:val="0"/>
              </w:rPr>
              <w:t xml:space="preserve">For additional information, please contact </w:t>
            </w:r>
            <w:r w:rsidR="00570ACF">
              <w:rPr>
                <w:rFonts w:ascii="Arial" w:hAnsi="Arial"/>
                <w:b w:val="0"/>
              </w:rPr>
              <w:t>Colin Kirkwood</w:t>
            </w:r>
            <w:r>
              <w:rPr>
                <w:rFonts w:ascii="Arial" w:hAnsi="Arial"/>
                <w:b w:val="0"/>
              </w:rPr>
              <w:t xml:space="preserve">, </w:t>
            </w:r>
            <w:r w:rsidR="00570ACF">
              <w:rPr>
                <w:rFonts w:ascii="Arial" w:hAnsi="Arial"/>
                <w:b w:val="0"/>
              </w:rPr>
              <w:t>Dean</w:t>
            </w:r>
          </w:p>
        </w:tc>
      </w:tr>
      <w:tr w:rsidR="005F3151">
        <w:trPr>
          <w:cantSplit/>
        </w:trPr>
        <w:tc>
          <w:tcPr>
            <w:tcW w:w="9036" w:type="dxa"/>
            <w:gridSpan w:val="8"/>
          </w:tcPr>
          <w:p w:rsidR="005F3151" w:rsidRPr="003B3A02" w:rsidRDefault="003A6866" w:rsidP="00556EC0">
            <w:pPr>
              <w:pStyle w:val="Heading4"/>
              <w:jc w:val="center"/>
              <w:rPr>
                <w:b w:val="0"/>
                <w:bCs w:val="0"/>
              </w:rPr>
            </w:pPr>
            <w:r>
              <w:rPr>
                <w:b w:val="0"/>
                <w:bCs w:val="0"/>
              </w:rPr>
              <w:t>School of</w:t>
            </w:r>
            <w:r w:rsidR="00791B99">
              <w:rPr>
                <w:b w:val="0"/>
                <w:bCs w:val="0"/>
              </w:rPr>
              <w:t xml:space="preserve"> Environment</w:t>
            </w:r>
            <w:r w:rsidR="00570ACF">
              <w:rPr>
                <w:b w:val="0"/>
                <w:bCs w:val="0"/>
              </w:rPr>
              <w:t>, Technology and Business</w:t>
            </w:r>
          </w:p>
        </w:tc>
      </w:tr>
      <w:tr w:rsidR="005F3151">
        <w:trPr>
          <w:cantSplit/>
        </w:trPr>
        <w:tc>
          <w:tcPr>
            <w:tcW w:w="9036" w:type="dxa"/>
            <w:gridSpan w:val="8"/>
          </w:tcPr>
          <w:p w:rsidR="005F3151" w:rsidRPr="003B3A02" w:rsidRDefault="00791B99" w:rsidP="00556EC0">
            <w:pPr>
              <w:tabs>
                <w:tab w:val="center" w:pos="4560"/>
              </w:tabs>
              <w:jc w:val="center"/>
              <w:rPr>
                <w:rFonts w:ascii="Arial" w:hAnsi="Arial"/>
              </w:rPr>
            </w:pPr>
            <w:r>
              <w:rPr>
                <w:rFonts w:ascii="Arial" w:hAnsi="Arial"/>
              </w:rPr>
              <w:t>(705) 759-2554, Ext. 268</w:t>
            </w:r>
            <w:r w:rsidR="00570ACF">
              <w:rPr>
                <w:rFonts w:ascii="Arial" w:hAnsi="Arial"/>
              </w:rPr>
              <w:t>8</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9558" w:type="dxa"/>
        <w:tblLayout w:type="fixed"/>
        <w:tblLook w:val="0000" w:firstRow="0" w:lastRow="0" w:firstColumn="0" w:lastColumn="0" w:noHBand="0" w:noVBand="0"/>
      </w:tblPr>
      <w:tblGrid>
        <w:gridCol w:w="675"/>
        <w:gridCol w:w="8883"/>
      </w:tblGrid>
      <w:tr w:rsidR="00590DD0" w:rsidTr="0066429F">
        <w:trPr>
          <w:cantSplit/>
        </w:trPr>
        <w:tc>
          <w:tcPr>
            <w:tcW w:w="675" w:type="dxa"/>
          </w:tcPr>
          <w:p w:rsidR="00590DD0" w:rsidRDefault="00590DD0">
            <w:pPr>
              <w:pStyle w:val="EnvelopeReturn"/>
              <w:rPr>
                <w:b/>
                <w:lang w:val="fr-CA"/>
              </w:rPr>
            </w:pPr>
            <w:r>
              <w:rPr>
                <w:b/>
                <w:lang w:val="fr-CA"/>
              </w:rPr>
              <w:t>I.</w:t>
            </w:r>
          </w:p>
        </w:tc>
        <w:tc>
          <w:tcPr>
            <w:tcW w:w="8883"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A strong business communication foundation will be developed as students practice business writing, listening, and oral skills.  Students will follow a three-step writing process and apply this process to business messages including letters, memos, and 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9558" w:type="dxa"/>
        <w:tblLayout w:type="fixed"/>
        <w:tblLook w:val="0000" w:firstRow="0" w:lastRow="0" w:firstColumn="0" w:lastColumn="0" w:noHBand="0" w:noVBand="0"/>
      </w:tblPr>
      <w:tblGrid>
        <w:gridCol w:w="675"/>
        <w:gridCol w:w="567"/>
        <w:gridCol w:w="8316"/>
      </w:tblGrid>
      <w:tr w:rsidR="00590DD0" w:rsidTr="0066429F">
        <w:trPr>
          <w:cantSplit/>
        </w:trPr>
        <w:tc>
          <w:tcPr>
            <w:tcW w:w="675" w:type="dxa"/>
          </w:tcPr>
          <w:p w:rsidR="00590DD0" w:rsidRDefault="00590DD0">
            <w:pPr>
              <w:pStyle w:val="EnvelopeReturn"/>
              <w:rPr>
                <w:b/>
              </w:rPr>
            </w:pPr>
            <w:r>
              <w:rPr>
                <w:b/>
              </w:rPr>
              <w:t>II.</w:t>
            </w:r>
          </w:p>
        </w:tc>
        <w:tc>
          <w:tcPr>
            <w:tcW w:w="8883"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rsidTr="0066429F">
        <w:trPr>
          <w:cantSplit/>
        </w:trPr>
        <w:tc>
          <w:tcPr>
            <w:tcW w:w="675" w:type="dxa"/>
          </w:tcPr>
          <w:p w:rsidR="00590DD0" w:rsidRDefault="00590DD0">
            <w:pPr>
              <w:pStyle w:val="EnvelopeReturn"/>
              <w:rPr>
                <w:rFonts w:ascii="Times New Roman" w:hAnsi="Times New Roman"/>
                <w:b/>
              </w:rPr>
            </w:pPr>
          </w:p>
        </w:tc>
        <w:tc>
          <w:tcPr>
            <w:tcW w:w="8883"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8316"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8316"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8316"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D6B0A">
            <w:pPr>
              <w:pStyle w:val="EnvelopeReturn"/>
              <w:numPr>
                <w:ilvl w:val="0"/>
                <w:numId w:val="14"/>
              </w:numPr>
            </w:pPr>
            <w:r>
              <w:t>Write effective, concise messages for new media</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lastRenderedPageBreak/>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8316"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8316"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2D6B0A">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rsidTr="0066429F">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8316" w:type="dxa"/>
          </w:tcPr>
          <w:p w:rsidR="00590DD0" w:rsidRDefault="00590DD0">
            <w:pPr>
              <w:pStyle w:val="EnvelopeReturn"/>
              <w:rPr>
                <w:i/>
              </w:rPr>
            </w:pPr>
          </w:p>
        </w:tc>
      </w:tr>
    </w:tbl>
    <w:p w:rsidR="00590DD0" w:rsidRDefault="00590DD0"/>
    <w:tbl>
      <w:tblPr>
        <w:tblW w:w="9558" w:type="dxa"/>
        <w:tblLayout w:type="fixed"/>
        <w:tblLook w:val="0000" w:firstRow="0" w:lastRow="0" w:firstColumn="0" w:lastColumn="0" w:noHBand="0" w:noVBand="0"/>
      </w:tblPr>
      <w:tblGrid>
        <w:gridCol w:w="675"/>
        <w:gridCol w:w="567"/>
        <w:gridCol w:w="8316"/>
      </w:tblGrid>
      <w:tr w:rsidR="00590DD0" w:rsidTr="0066429F">
        <w:trPr>
          <w:cantSplit/>
        </w:trPr>
        <w:tc>
          <w:tcPr>
            <w:tcW w:w="675" w:type="dxa"/>
          </w:tcPr>
          <w:p w:rsidR="00590DD0" w:rsidRDefault="00590DD0">
            <w:pPr>
              <w:pStyle w:val="EnvelopeReturn"/>
              <w:rPr>
                <w:b/>
              </w:rPr>
            </w:pPr>
            <w:r>
              <w:rPr>
                <w:b/>
              </w:rPr>
              <w:t>III.</w:t>
            </w:r>
          </w:p>
        </w:tc>
        <w:tc>
          <w:tcPr>
            <w:tcW w:w="8883"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rsidTr="0066429F">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8316" w:type="dxa"/>
          </w:tcPr>
          <w:p w:rsidR="00590DD0" w:rsidRDefault="002A38E1">
            <w:pPr>
              <w:pStyle w:val="EnvelopeReturn"/>
            </w:pPr>
            <w:r>
              <w:t>Achieving Success Through Effective Business Communication</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8316" w:type="dxa"/>
          </w:tcPr>
          <w:p w:rsidR="00590DD0" w:rsidRDefault="002A38E1">
            <w:pPr>
              <w:pStyle w:val="EnvelopeReturn"/>
            </w:pPr>
            <w:r>
              <w:t>Applying the Three-Step Writing Process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8316" w:type="dxa"/>
          </w:tcPr>
          <w:p w:rsidR="00590DD0" w:rsidRDefault="00487C06">
            <w:pPr>
              <w:pStyle w:val="EnvelopeReturn"/>
            </w:pPr>
            <w:r>
              <w:t>Writing Business Messages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8316" w:type="dxa"/>
          </w:tcPr>
          <w:p w:rsidR="00590DD0" w:rsidRDefault="00487C06">
            <w:pPr>
              <w:pStyle w:val="EnvelopeReturn"/>
            </w:pPr>
            <w:r>
              <w:t>Completing Business Messages</w:t>
            </w:r>
            <w:r w:rsidR="002D6B0A">
              <w:t xml:space="preserve"> for a variety of media</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8316" w:type="dxa"/>
          </w:tcPr>
          <w:p w:rsidR="00590DD0" w:rsidRDefault="00487C06">
            <w:pPr>
              <w:pStyle w:val="EnvelopeReturn"/>
            </w:pPr>
            <w:r>
              <w:t>Writing Routine and Positive Messages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8316" w:type="dxa"/>
          </w:tcPr>
          <w:p w:rsidR="00590DD0" w:rsidRDefault="00487C06">
            <w:pPr>
              <w:pStyle w:val="EnvelopeReturn"/>
            </w:pPr>
            <w:r>
              <w:t>Writing Negative Messages</w:t>
            </w:r>
          </w:p>
        </w:tc>
      </w:tr>
      <w:tr w:rsidR="00590DD0" w:rsidTr="0066429F">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8316" w:type="dxa"/>
          </w:tcPr>
          <w:p w:rsidR="00590DD0" w:rsidRDefault="00487C06">
            <w:pPr>
              <w:pStyle w:val="EnvelopeReturn"/>
            </w:pPr>
            <w:r>
              <w:t>Writing Persuasive Messages</w:t>
            </w:r>
          </w:p>
        </w:tc>
      </w:tr>
      <w:tr w:rsidR="00487C06" w:rsidTr="0066429F">
        <w:tc>
          <w:tcPr>
            <w:tcW w:w="675" w:type="dxa"/>
          </w:tcPr>
          <w:p w:rsidR="00487C06" w:rsidRDefault="00487C06">
            <w:pPr>
              <w:pStyle w:val="EnvelopeReturn"/>
            </w:pPr>
          </w:p>
        </w:tc>
        <w:tc>
          <w:tcPr>
            <w:tcW w:w="567" w:type="dxa"/>
          </w:tcPr>
          <w:p w:rsidR="00487C06" w:rsidRDefault="00543464">
            <w:pPr>
              <w:pStyle w:val="EnvelopeReturn"/>
            </w:pPr>
            <w:r>
              <w:t xml:space="preserve">  8</w:t>
            </w:r>
            <w:r w:rsidR="00487C06">
              <w:t>.</w:t>
            </w:r>
          </w:p>
        </w:tc>
        <w:tc>
          <w:tcPr>
            <w:tcW w:w="8316" w:type="dxa"/>
          </w:tcPr>
          <w:p w:rsidR="00487C06" w:rsidRDefault="00487C06">
            <w:pPr>
              <w:pStyle w:val="EnvelopeReturn"/>
            </w:pPr>
            <w:r>
              <w:t xml:space="preserve">Planning, Writing, and Completing </w:t>
            </w:r>
            <w:r w:rsidR="002D6B0A">
              <w:t xml:space="preserve">Reports, Proposals, and </w:t>
            </w:r>
            <w:r>
              <w:t xml:space="preserve">Oral </w:t>
            </w:r>
            <w:r>
              <w:lastRenderedPageBreak/>
              <w:t>Presentations</w:t>
            </w:r>
          </w:p>
        </w:tc>
      </w:tr>
    </w:tbl>
    <w:p w:rsidR="00590DD0" w:rsidRDefault="00590DD0"/>
    <w:tbl>
      <w:tblPr>
        <w:tblW w:w="9558" w:type="dxa"/>
        <w:tblLayout w:type="fixed"/>
        <w:tblLook w:val="0000" w:firstRow="0" w:lastRow="0" w:firstColumn="0" w:lastColumn="0" w:noHBand="0" w:noVBand="0"/>
      </w:tblPr>
      <w:tblGrid>
        <w:gridCol w:w="675"/>
        <w:gridCol w:w="8883"/>
      </w:tblGrid>
      <w:tr w:rsidR="00590DD0" w:rsidTr="0066429F">
        <w:trPr>
          <w:cantSplit/>
        </w:trPr>
        <w:tc>
          <w:tcPr>
            <w:tcW w:w="675" w:type="dxa"/>
          </w:tcPr>
          <w:p w:rsidR="00590DD0" w:rsidRDefault="00590DD0">
            <w:pPr>
              <w:pStyle w:val="EnvelopeReturn"/>
              <w:rPr>
                <w:b/>
              </w:rPr>
            </w:pPr>
            <w:r>
              <w:rPr>
                <w:b/>
              </w:rPr>
              <w:t>IV.</w:t>
            </w:r>
          </w:p>
        </w:tc>
        <w:tc>
          <w:tcPr>
            <w:tcW w:w="8883"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sidR="005A1604">
              <w:rPr>
                <w:u w:val="single"/>
              </w:rPr>
              <w:t>Fourth</w:t>
            </w:r>
            <w:r w:rsidR="00747589">
              <w:rPr>
                <w:u w:val="single"/>
              </w:rPr>
              <w:t xml:space="preserve"> Canadian Edition</w:t>
            </w:r>
            <w:r w:rsidR="00747589">
              <w:t xml:space="preserve">.  </w:t>
            </w:r>
            <w:r>
              <w:t>John V. Thill, Courtland L. Bovee, Ava Cross</w:t>
            </w:r>
            <w:r w:rsidR="00747589">
              <w:t xml:space="preserve">.  </w:t>
            </w:r>
            <w:r w:rsidR="00791B99">
              <w:t>Pearson Prentice Hall, 2011</w:t>
            </w:r>
            <w:r w:rsidR="00747589">
              <w:t xml:space="preserve">.  ISBN  </w:t>
            </w:r>
            <w:r w:rsidR="00791B99">
              <w:t>978-0-13-700399-0</w:t>
            </w:r>
          </w:p>
          <w:p w:rsidR="00590DD0" w:rsidRDefault="00590DD0">
            <w:pPr>
              <w:pStyle w:val="EnvelopeReturn"/>
            </w:pPr>
          </w:p>
          <w:p w:rsidR="00590DD0" w:rsidRDefault="00590DD0">
            <w:pPr>
              <w:pStyle w:val="EnvelopeReturn"/>
            </w:pPr>
            <w:r>
              <w:t>Manila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rsidTr="0066429F">
        <w:trPr>
          <w:cantSplit/>
        </w:trPr>
        <w:tc>
          <w:tcPr>
            <w:tcW w:w="675" w:type="dxa"/>
          </w:tcPr>
          <w:p w:rsidR="00590DD0" w:rsidRDefault="00590DD0">
            <w:pPr>
              <w:pStyle w:val="EnvelopeReturn"/>
              <w:rPr>
                <w:b/>
              </w:rPr>
            </w:pPr>
            <w:r>
              <w:rPr>
                <w:b/>
              </w:rPr>
              <w:t>V.</w:t>
            </w:r>
          </w:p>
        </w:tc>
        <w:tc>
          <w:tcPr>
            <w:tcW w:w="8883" w:type="dxa"/>
          </w:tcPr>
          <w:p w:rsidR="00590DD0" w:rsidRDefault="00590DD0">
            <w:pPr>
              <w:pStyle w:val="EnvelopeReturn"/>
              <w:rPr>
                <w:b/>
              </w:rPr>
            </w:pPr>
            <w:r>
              <w:rPr>
                <w:b/>
              </w:rPr>
              <w:t>EVALUATION PROCESS/GRADING SYSTEM:</w:t>
            </w:r>
          </w:p>
          <w:p w:rsidR="00590DD0" w:rsidRDefault="00590DD0" w:rsidP="005C08FC">
            <w:pPr>
              <w:pStyle w:val="EnvelopeReturn"/>
            </w:pPr>
          </w:p>
          <w:p w:rsidR="00590DD0" w:rsidRDefault="000E50E2" w:rsidP="000749A9">
            <w:pPr>
              <w:pStyle w:val="EnvelopeReturn"/>
              <w:tabs>
                <w:tab w:val="right" w:leader="dot" w:pos="7875"/>
              </w:tabs>
              <w:rPr>
                <w:b/>
                <w:bCs/>
              </w:rPr>
            </w:pPr>
            <w:r>
              <w:t xml:space="preserve">   </w:t>
            </w:r>
          </w:p>
          <w:p w:rsidR="00590DD0" w:rsidRDefault="0066429F">
            <w:pPr>
              <w:pStyle w:val="EnvelopeReturn"/>
              <w:tabs>
                <w:tab w:val="right" w:leader="dot" w:pos="7875"/>
              </w:tabs>
              <w:rPr>
                <w:b/>
                <w:bCs/>
              </w:rPr>
            </w:pPr>
            <w:r>
              <w:t xml:space="preserve">Tests </w:t>
            </w:r>
            <w:r w:rsidR="00590DD0">
              <w:tab/>
            </w:r>
            <w:r>
              <w:rPr>
                <w:b/>
                <w:bCs/>
              </w:rPr>
              <w:t>8</w:t>
            </w:r>
            <w:r w:rsidR="00487C06">
              <w:rPr>
                <w:b/>
                <w:bCs/>
              </w:rPr>
              <w:t>0</w:t>
            </w:r>
            <w:r w:rsidR="00590DD0">
              <w:rPr>
                <w:b/>
                <w:bCs/>
              </w:rPr>
              <w:t>%</w:t>
            </w:r>
            <w:r>
              <w:rPr>
                <w:b/>
                <w:bCs/>
              </w:rPr>
              <w:br/>
            </w:r>
          </w:p>
          <w:p w:rsidR="005C08FC" w:rsidRDefault="004B415C" w:rsidP="000749A9">
            <w:pPr>
              <w:pStyle w:val="EnvelopeReturn"/>
              <w:tabs>
                <w:tab w:val="right" w:leader="dot" w:pos="7876"/>
              </w:tabs>
              <w:rPr>
                <w:bCs/>
              </w:rPr>
            </w:pPr>
            <w:r>
              <w:rPr>
                <w:bCs/>
              </w:rPr>
              <w:t xml:space="preserve">In-class </w:t>
            </w:r>
            <w:r w:rsidR="00487C06" w:rsidRPr="00487C06">
              <w:rPr>
                <w:bCs/>
              </w:rPr>
              <w:t>Assignments</w:t>
            </w:r>
          </w:p>
          <w:p w:rsidR="005C08FC" w:rsidRDefault="005C08FC" w:rsidP="005C08FC">
            <w:pPr>
              <w:pStyle w:val="EnvelopeReturn"/>
              <w:numPr>
                <w:ilvl w:val="0"/>
                <w:numId w:val="22"/>
              </w:numPr>
              <w:tabs>
                <w:tab w:val="right" w:leader="dot" w:pos="7876"/>
              </w:tabs>
              <w:rPr>
                <w:bCs/>
              </w:rPr>
            </w:pPr>
            <w:r>
              <w:rPr>
                <w:bCs/>
              </w:rPr>
              <w:t>5% attendance for classroom work</w:t>
            </w:r>
          </w:p>
          <w:p w:rsidR="005C08FC" w:rsidRPr="005C08FC" w:rsidRDefault="005C08FC" w:rsidP="005C08FC">
            <w:pPr>
              <w:pStyle w:val="EnvelopeReturn"/>
              <w:numPr>
                <w:ilvl w:val="0"/>
                <w:numId w:val="22"/>
              </w:numPr>
              <w:tabs>
                <w:tab w:val="right" w:leader="dot" w:pos="7876"/>
              </w:tabs>
            </w:pPr>
            <w:r>
              <w:rPr>
                <w:bCs/>
              </w:rPr>
              <w:t>10% completion of assignments</w:t>
            </w:r>
          </w:p>
          <w:p w:rsidR="00487C06" w:rsidRPr="00487C06" w:rsidRDefault="005C08FC" w:rsidP="005C08FC">
            <w:pPr>
              <w:pStyle w:val="EnvelopeReturn"/>
              <w:numPr>
                <w:ilvl w:val="0"/>
                <w:numId w:val="22"/>
              </w:numPr>
              <w:tabs>
                <w:tab w:val="right" w:leader="dot" w:pos="7876"/>
              </w:tabs>
            </w:pPr>
            <w:r>
              <w:rPr>
                <w:bCs/>
              </w:rPr>
              <w:t>5% 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rsidTr="0066429F">
        <w:trPr>
          <w:cantSplit/>
        </w:trPr>
        <w:tc>
          <w:tcPr>
            <w:tcW w:w="675" w:type="dxa"/>
          </w:tcPr>
          <w:p w:rsidR="00590DD0" w:rsidRDefault="00590DD0">
            <w:pPr>
              <w:pStyle w:val="EnvelopeReturn"/>
            </w:pPr>
            <w:r>
              <w:tab/>
            </w:r>
          </w:p>
        </w:tc>
        <w:tc>
          <w:tcPr>
            <w:tcW w:w="8883"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9558" w:type="dxa"/>
        <w:tblLayout w:type="fixed"/>
        <w:tblLook w:val="0000" w:firstRow="0" w:lastRow="0" w:firstColumn="0" w:lastColumn="0" w:noHBand="0" w:noVBand="0"/>
      </w:tblPr>
      <w:tblGrid>
        <w:gridCol w:w="648"/>
        <w:gridCol w:w="27"/>
        <w:gridCol w:w="1701"/>
        <w:gridCol w:w="4678"/>
        <w:gridCol w:w="2504"/>
      </w:tblGrid>
      <w:tr w:rsidR="00590DD0" w:rsidTr="0066429F">
        <w:tc>
          <w:tcPr>
            <w:tcW w:w="675" w:type="dxa"/>
            <w:gridSpan w:val="2"/>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2504"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2504" w:type="dxa"/>
          </w:tcPr>
          <w:p w:rsidR="00590DD0" w:rsidRDefault="00590DD0">
            <w:pPr>
              <w:jc w:val="center"/>
              <w:rPr>
                <w:rFonts w:ascii="Arial" w:hAnsi="Arial"/>
              </w:rPr>
            </w:pPr>
            <w:r>
              <w:rPr>
                <w:rFonts w:ascii="Arial" w:hAnsi="Arial"/>
              </w:rPr>
              <w:t>4.00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2504" w:type="dxa"/>
          </w:tcPr>
          <w:p w:rsidR="00590DD0" w:rsidRDefault="00590DD0">
            <w:pPr>
              <w:jc w:val="center"/>
              <w:rPr>
                <w:rFonts w:ascii="Arial" w:hAnsi="Arial"/>
              </w:rPr>
            </w:pPr>
            <w:r>
              <w:rPr>
                <w:rFonts w:ascii="Arial" w:hAnsi="Arial"/>
              </w:rPr>
              <w:t>4.00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2504" w:type="dxa"/>
          </w:tcPr>
          <w:p w:rsidR="00590DD0" w:rsidRDefault="00590DD0">
            <w:pPr>
              <w:jc w:val="center"/>
              <w:rPr>
                <w:rFonts w:ascii="Arial" w:hAnsi="Arial"/>
              </w:rPr>
            </w:pPr>
            <w:r>
              <w:rPr>
                <w:rFonts w:ascii="Arial" w:hAnsi="Arial"/>
              </w:rPr>
              <w:t>3.00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2504"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2504" w:type="dxa"/>
          </w:tcPr>
          <w:p w:rsidR="00590DD0" w:rsidRDefault="00590DD0">
            <w:pPr>
              <w:jc w:val="center"/>
              <w:rPr>
                <w:rFonts w:ascii="Arial" w:hAnsi="Arial"/>
              </w:rPr>
            </w:pPr>
            <w:r>
              <w:rPr>
                <w:rFonts w:ascii="Arial" w:hAnsi="Arial"/>
              </w:rPr>
              <w:t>0.00</w:t>
            </w: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 xml:space="preserve">Unsatisfactory achievement in field/ clinical placement or non-graded subject </w:t>
            </w:r>
            <w:r>
              <w:rPr>
                <w:rFonts w:ascii="Arial" w:hAnsi="Arial"/>
              </w:rPr>
              <w:lastRenderedPageBreak/>
              <w:t>area.</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2504" w:type="dxa"/>
          </w:tcPr>
          <w:p w:rsidR="00590DD0" w:rsidRDefault="00590DD0">
            <w:pPr>
              <w:jc w:val="center"/>
              <w:rPr>
                <w:rFonts w:ascii="Arial" w:hAnsi="Arial"/>
              </w:rPr>
            </w:pPr>
          </w:p>
        </w:tc>
      </w:tr>
      <w:tr w:rsidR="00590DD0" w:rsidTr="0066429F">
        <w:tc>
          <w:tcPr>
            <w:tcW w:w="675" w:type="dxa"/>
            <w:gridSpan w:val="2"/>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p w:rsidR="005A1604" w:rsidRDefault="005A1604">
            <w:pPr>
              <w:rPr>
                <w:rFonts w:ascii="Arial" w:hAnsi="Arial"/>
              </w:rPr>
            </w:pPr>
          </w:p>
        </w:tc>
        <w:tc>
          <w:tcPr>
            <w:tcW w:w="2504" w:type="dxa"/>
          </w:tcPr>
          <w:p w:rsidR="00590DD0" w:rsidRDefault="00590DD0">
            <w:pPr>
              <w:jc w:val="center"/>
              <w:rPr>
                <w:rFonts w:ascii="Arial" w:hAnsi="Arial"/>
              </w:rPr>
            </w:pPr>
          </w:p>
        </w:tc>
      </w:tr>
      <w:tr w:rsidR="0066429F" w:rsidTr="0066429F">
        <w:tblPrEx>
          <w:tblLook w:val="04A0" w:firstRow="1" w:lastRow="0" w:firstColumn="1" w:lastColumn="0" w:noHBand="0" w:noVBand="1"/>
        </w:tblPrEx>
        <w:tc>
          <w:tcPr>
            <w:tcW w:w="648" w:type="dxa"/>
            <w:hideMark/>
          </w:tcPr>
          <w:p w:rsidR="0066429F" w:rsidRDefault="0066429F">
            <w:pPr>
              <w:rPr>
                <w:rFonts w:ascii="Arial" w:hAnsi="Arial" w:cs="Arial"/>
              </w:rPr>
            </w:pPr>
          </w:p>
        </w:tc>
        <w:tc>
          <w:tcPr>
            <w:tcW w:w="8910" w:type="dxa"/>
            <w:gridSpan w:val="4"/>
          </w:tcPr>
          <w:p w:rsidR="0066429F" w:rsidRDefault="0066429F">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r w:rsidR="0066429F" w:rsidTr="0066429F">
        <w:tblPrEx>
          <w:tblLook w:val="04A0" w:firstRow="1" w:lastRow="0" w:firstColumn="1" w:lastColumn="0" w:noHBand="0" w:noVBand="1"/>
        </w:tblPrEx>
        <w:tc>
          <w:tcPr>
            <w:tcW w:w="9558" w:type="dxa"/>
            <w:gridSpan w:val="5"/>
          </w:tcPr>
          <w:p w:rsidR="0066429F" w:rsidRDefault="0066429F" w:rsidP="00E25E53">
            <w:pPr>
              <w:jc w:val="center"/>
              <w:rPr>
                <w:rFonts w:ascii="Arial" w:hAnsi="Arial" w:cs="Arial"/>
              </w:rPr>
            </w:pPr>
          </w:p>
        </w:tc>
      </w:tr>
      <w:tr w:rsidR="009F3FC7" w:rsidTr="0066429F">
        <w:tblPrEx>
          <w:tblLook w:val="04A0" w:firstRow="1" w:lastRow="0" w:firstColumn="1" w:lastColumn="0" w:noHBand="0" w:noVBand="1"/>
        </w:tblPrEx>
        <w:trPr>
          <w:cantSplit/>
        </w:trPr>
        <w:tc>
          <w:tcPr>
            <w:tcW w:w="648" w:type="dxa"/>
            <w:hideMark/>
          </w:tcPr>
          <w:p w:rsidR="009F3FC7" w:rsidRDefault="009F3FC7" w:rsidP="007470F4">
            <w:pPr>
              <w:rPr>
                <w:rFonts w:ascii="Arial" w:hAnsi="Arial"/>
                <w:b/>
              </w:rPr>
            </w:pPr>
            <w:r>
              <w:rPr>
                <w:rFonts w:ascii="Arial" w:hAnsi="Arial"/>
                <w:b/>
              </w:rPr>
              <w:t>VI.</w:t>
            </w:r>
          </w:p>
        </w:tc>
        <w:tc>
          <w:tcPr>
            <w:tcW w:w="8910" w:type="dxa"/>
            <w:gridSpan w:val="4"/>
            <w:hideMark/>
          </w:tcPr>
          <w:p w:rsidR="009F3FC7" w:rsidRDefault="009F3FC7" w:rsidP="007470F4">
            <w:pPr>
              <w:rPr>
                <w:rFonts w:ascii="Arial" w:hAnsi="Arial" w:cs="Arial"/>
                <w:b/>
                <w:szCs w:val="24"/>
              </w:rPr>
            </w:pPr>
            <w:r>
              <w:rPr>
                <w:rFonts w:ascii="Arial" w:hAnsi="Arial" w:cs="Arial"/>
                <w:b/>
                <w:szCs w:val="24"/>
              </w:rPr>
              <w:t>SPECIAL NOTES:</w:t>
            </w: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hideMark/>
          </w:tcPr>
          <w:p w:rsidR="009F3FC7" w:rsidRDefault="009F3FC7" w:rsidP="007470F4">
            <w:pPr>
              <w:rPr>
                <w:rFonts w:ascii="Arial" w:hAnsi="Arial" w:cs="Arial"/>
                <w:b/>
                <w:szCs w:val="24"/>
                <w:u w:val="single"/>
              </w:rPr>
            </w:pPr>
            <w:r>
              <w:rPr>
                <w:rFonts w:ascii="Arial" w:hAnsi="Arial" w:cs="Arial"/>
                <w:b/>
                <w:szCs w:val="24"/>
                <w:u w:val="single"/>
              </w:rPr>
              <w:t>Attendance</w:t>
            </w:r>
          </w:p>
          <w:p w:rsidR="009F3FC7" w:rsidRDefault="009F3FC7" w:rsidP="007470F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F3FC7" w:rsidRDefault="009F3FC7" w:rsidP="007470F4">
            <w:pPr>
              <w:rPr>
                <w:rFonts w:ascii="Arial" w:hAnsi="Arial" w:cs="Arial"/>
                <w:szCs w:val="24"/>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keepNext/>
              <w:outlineLvl w:val="2"/>
              <w:rPr>
                <w:rFonts w:ascii="Arial" w:hAnsi="Arial"/>
              </w:rPr>
            </w:pPr>
            <w:r>
              <w:rPr>
                <w:rFonts w:ascii="Arial" w:hAnsi="Arial"/>
              </w:rPr>
              <w:t>These skills include:</w:t>
            </w:r>
          </w:p>
          <w:p w:rsidR="009F3FC7" w:rsidRDefault="009F3FC7" w:rsidP="009F3FC7">
            <w:pPr>
              <w:pStyle w:val="ListParagraph"/>
              <w:numPr>
                <w:ilvl w:val="0"/>
                <w:numId w:val="23"/>
              </w:numPr>
              <w:ind w:left="765"/>
              <w:rPr>
                <w:rFonts w:ascii="Arial" w:hAnsi="Arial"/>
              </w:rPr>
            </w:pPr>
            <w:r>
              <w:rPr>
                <w:rFonts w:ascii="Arial" w:hAnsi="Arial"/>
              </w:rPr>
              <w:t>arriving and leaving class on time</w:t>
            </w:r>
          </w:p>
          <w:p w:rsidR="009F3FC7" w:rsidRDefault="009F3FC7" w:rsidP="009F3FC7">
            <w:pPr>
              <w:pStyle w:val="ListParagraph"/>
              <w:numPr>
                <w:ilvl w:val="0"/>
                <w:numId w:val="23"/>
              </w:numPr>
              <w:ind w:left="765"/>
              <w:rPr>
                <w:rFonts w:ascii="Arial" w:hAnsi="Arial"/>
              </w:rPr>
            </w:pPr>
            <w:r>
              <w:rPr>
                <w:rFonts w:ascii="Arial" w:hAnsi="Arial"/>
              </w:rPr>
              <w:t xml:space="preserve">calling in/e-mailing when not in attendance </w:t>
            </w:r>
          </w:p>
          <w:p w:rsidR="009F3FC7" w:rsidRDefault="009F3FC7" w:rsidP="009F3FC7">
            <w:pPr>
              <w:pStyle w:val="ListParagraph"/>
              <w:numPr>
                <w:ilvl w:val="0"/>
                <w:numId w:val="23"/>
              </w:numPr>
              <w:ind w:left="765"/>
              <w:rPr>
                <w:rFonts w:ascii="Arial" w:hAnsi="Arial"/>
              </w:rPr>
            </w:pPr>
            <w:r>
              <w:rPr>
                <w:rFonts w:ascii="Arial" w:hAnsi="Arial"/>
              </w:rPr>
              <w:t>checking college e-mail twice daily as a minimum</w:t>
            </w:r>
          </w:p>
          <w:p w:rsidR="009F3FC7" w:rsidRDefault="009F3FC7" w:rsidP="009F3FC7">
            <w:pPr>
              <w:pStyle w:val="ListParagraph"/>
              <w:numPr>
                <w:ilvl w:val="0"/>
                <w:numId w:val="23"/>
              </w:numPr>
              <w:ind w:left="765"/>
              <w:rPr>
                <w:rFonts w:ascii="Arial" w:hAnsi="Arial"/>
              </w:rPr>
            </w:pPr>
            <w:r>
              <w:rPr>
                <w:rFonts w:ascii="Arial" w:hAnsi="Arial"/>
              </w:rPr>
              <w:t>following classroom rules and procedures</w:t>
            </w:r>
          </w:p>
          <w:p w:rsidR="009F3FC7" w:rsidRDefault="009F3FC7" w:rsidP="009F3FC7">
            <w:pPr>
              <w:pStyle w:val="ListParagraph"/>
              <w:numPr>
                <w:ilvl w:val="0"/>
                <w:numId w:val="23"/>
              </w:numPr>
              <w:ind w:left="765"/>
              <w:rPr>
                <w:rFonts w:ascii="Arial" w:hAnsi="Arial"/>
              </w:rPr>
            </w:pPr>
            <w:r>
              <w:rPr>
                <w:rFonts w:ascii="Arial" w:hAnsi="Arial"/>
              </w:rPr>
              <w:t xml:space="preserve">demonstrating appropriate manners and etiquette </w:t>
            </w:r>
          </w:p>
          <w:p w:rsidR="009F3FC7" w:rsidRDefault="009F3FC7" w:rsidP="009F3FC7">
            <w:pPr>
              <w:pStyle w:val="ListParagraph"/>
              <w:numPr>
                <w:ilvl w:val="0"/>
                <w:numId w:val="23"/>
              </w:numPr>
              <w:ind w:left="765"/>
              <w:rPr>
                <w:rFonts w:ascii="Arial" w:hAnsi="Arial"/>
              </w:rPr>
            </w:pPr>
            <w:r>
              <w:rPr>
                <w:rFonts w:ascii="Arial" w:hAnsi="Arial"/>
              </w:rPr>
              <w:t xml:space="preserve">listening attentively when the class is being addressed </w:t>
            </w:r>
          </w:p>
          <w:p w:rsidR="009F3FC7" w:rsidRDefault="009F3FC7" w:rsidP="009F3FC7">
            <w:pPr>
              <w:pStyle w:val="ListParagraph"/>
              <w:numPr>
                <w:ilvl w:val="0"/>
                <w:numId w:val="23"/>
              </w:numPr>
              <w:ind w:left="765"/>
              <w:rPr>
                <w:rFonts w:ascii="Arial" w:hAnsi="Arial"/>
              </w:rPr>
            </w:pPr>
            <w:r>
              <w:rPr>
                <w:rFonts w:ascii="Arial" w:hAnsi="Arial"/>
              </w:rPr>
              <w:t>demonstrating respect for others at all times</w:t>
            </w:r>
          </w:p>
          <w:p w:rsidR="009F3FC7" w:rsidRDefault="009F3FC7" w:rsidP="009F3FC7">
            <w:pPr>
              <w:pStyle w:val="ListParagraph"/>
              <w:numPr>
                <w:ilvl w:val="0"/>
                <w:numId w:val="23"/>
              </w:numPr>
              <w:ind w:left="765"/>
              <w:rPr>
                <w:rFonts w:ascii="Arial" w:hAnsi="Arial"/>
              </w:rPr>
            </w:pPr>
            <w:r>
              <w:rPr>
                <w:rFonts w:ascii="Arial" w:hAnsi="Arial"/>
              </w:rPr>
              <w:t xml:space="preserve">focusing on the work at hand </w:t>
            </w:r>
          </w:p>
          <w:p w:rsidR="009F3FC7" w:rsidRDefault="009F3FC7" w:rsidP="009F3FC7">
            <w:pPr>
              <w:pStyle w:val="ListParagraph"/>
              <w:numPr>
                <w:ilvl w:val="0"/>
                <w:numId w:val="23"/>
              </w:numPr>
              <w:ind w:left="765"/>
              <w:rPr>
                <w:rFonts w:ascii="Arial" w:hAnsi="Arial"/>
              </w:rPr>
            </w:pPr>
            <w:r>
              <w:rPr>
                <w:rFonts w:ascii="Arial" w:hAnsi="Arial"/>
              </w:rPr>
              <w:t>organizing paperwork and keeping track of deadlines</w:t>
            </w:r>
          </w:p>
          <w:p w:rsidR="009F3FC7" w:rsidRDefault="009F3FC7" w:rsidP="009F3FC7">
            <w:pPr>
              <w:pStyle w:val="ListParagraph"/>
              <w:numPr>
                <w:ilvl w:val="0"/>
                <w:numId w:val="2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F3FC7" w:rsidRDefault="009F3FC7" w:rsidP="009F3FC7">
            <w:pPr>
              <w:pStyle w:val="ListParagraph"/>
              <w:numPr>
                <w:ilvl w:val="0"/>
                <w:numId w:val="23"/>
              </w:numPr>
              <w:ind w:left="765"/>
              <w:rPr>
                <w:rFonts w:ascii="Arial" w:hAnsi="Arial" w:cs="Arial"/>
              </w:rPr>
            </w:pPr>
            <w:r>
              <w:rPr>
                <w:rFonts w:ascii="Arial" w:hAnsi="Arial"/>
              </w:rPr>
              <w:t>being responsible for your own work</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Failure to follow program policies will be dealt with through an escalating procedure as follows:</w:t>
            </w:r>
          </w:p>
          <w:p w:rsidR="009F3FC7" w:rsidRDefault="009F3FC7" w:rsidP="007470F4">
            <w:pPr>
              <w:rPr>
                <w:rFonts w:ascii="Arial" w:hAnsi="Arial"/>
              </w:rPr>
            </w:pPr>
          </w:p>
          <w:p w:rsidR="009F3FC7" w:rsidRDefault="009F3FC7" w:rsidP="009F3FC7">
            <w:pPr>
              <w:numPr>
                <w:ilvl w:val="0"/>
                <w:numId w:val="20"/>
              </w:numPr>
              <w:tabs>
                <w:tab w:val="num" w:pos="765"/>
              </w:tabs>
              <w:ind w:hanging="1035"/>
              <w:rPr>
                <w:rFonts w:ascii="Arial" w:hAnsi="Arial"/>
              </w:rPr>
            </w:pPr>
            <w:r>
              <w:rPr>
                <w:rFonts w:ascii="Arial" w:hAnsi="Arial"/>
              </w:rPr>
              <w:t>One verbal warning from professor</w:t>
            </w:r>
          </w:p>
          <w:p w:rsidR="009F3FC7" w:rsidRDefault="009F3FC7" w:rsidP="009F3FC7">
            <w:pPr>
              <w:numPr>
                <w:ilvl w:val="0"/>
                <w:numId w:val="20"/>
              </w:numPr>
              <w:tabs>
                <w:tab w:val="num" w:pos="765"/>
              </w:tabs>
              <w:ind w:hanging="1035"/>
              <w:rPr>
                <w:rFonts w:ascii="Arial" w:hAnsi="Arial"/>
              </w:rPr>
            </w:pPr>
            <w:r>
              <w:rPr>
                <w:rFonts w:ascii="Arial" w:hAnsi="Arial"/>
              </w:rPr>
              <w:t>One e-mail notification from professor</w:t>
            </w:r>
          </w:p>
          <w:p w:rsidR="009F3FC7" w:rsidRDefault="009F3FC7" w:rsidP="009F3FC7">
            <w:pPr>
              <w:numPr>
                <w:ilvl w:val="0"/>
                <w:numId w:val="20"/>
              </w:numPr>
              <w:tabs>
                <w:tab w:val="num" w:pos="765"/>
              </w:tabs>
              <w:ind w:hanging="1035"/>
              <w:rPr>
                <w:rFonts w:ascii="Arial" w:hAnsi="Arial"/>
              </w:rPr>
            </w:pPr>
            <w:r>
              <w:rPr>
                <w:rFonts w:ascii="Arial" w:hAnsi="Arial"/>
              </w:rPr>
              <w:t>Removal from the classroom and meeting with professor</w:t>
            </w:r>
          </w:p>
          <w:p w:rsidR="009F3FC7" w:rsidRDefault="009F3FC7" w:rsidP="009F3FC7">
            <w:pPr>
              <w:numPr>
                <w:ilvl w:val="0"/>
                <w:numId w:val="20"/>
              </w:numPr>
              <w:tabs>
                <w:tab w:val="num" w:pos="765"/>
              </w:tabs>
              <w:ind w:left="765"/>
              <w:rPr>
                <w:rFonts w:ascii="Arial" w:hAnsi="Arial"/>
              </w:rPr>
            </w:pPr>
            <w:r>
              <w:rPr>
                <w:rFonts w:ascii="Arial" w:hAnsi="Arial"/>
              </w:rPr>
              <w:t>Meeting with the dean which may result in suspension or expulsion from the course/program</w:t>
            </w:r>
          </w:p>
          <w:p w:rsidR="009F3FC7" w:rsidRDefault="009F3FC7" w:rsidP="007470F4">
            <w:pPr>
              <w:ind w:left="765"/>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F3FC7" w:rsidRDefault="009F3FC7" w:rsidP="007470F4">
            <w:pPr>
              <w:rPr>
                <w:rFonts w:ascii="Arial" w:hAnsi="Arial"/>
              </w:rPr>
            </w:pPr>
          </w:p>
          <w:p w:rsidR="009F3FC7" w:rsidRDefault="009F3FC7" w:rsidP="007470F4">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F3FC7" w:rsidRDefault="009F3FC7" w:rsidP="007470F4">
            <w:pPr>
              <w:rPr>
                <w:rFonts w:ascii="Arial" w:hAnsi="Arial"/>
              </w:rPr>
            </w:pPr>
          </w:p>
          <w:p w:rsidR="009F3FC7" w:rsidRDefault="009F3FC7" w:rsidP="007470F4">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Students are expected to check college e-mail twice daily as a minimum to ensure timely communication of course information.</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szCs w:val="23"/>
              </w:rPr>
            </w:pPr>
            <w:r>
              <w:rPr>
                <w:rFonts w:ascii="Arial" w:hAnsi="Arial" w:cs="Arial"/>
                <w:szCs w:val="23"/>
              </w:rPr>
              <w:t>Producing accurate work is fundamental to this course.  Marks will be deducted for inaccuracies.</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r w:rsidR="0066429F">
              <w:rPr>
                <w:rFonts w:ascii="Arial" w:hAnsi="Arial" w:cs="Arial"/>
                <w:color w:val="000000"/>
              </w:rPr>
              <w:t xml:space="preserve">  </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hAnsi="Arial" w:cs="Arial"/>
              </w:rPr>
            </w:pPr>
            <w:r>
              <w:rPr>
                <w:rFonts w:ascii="Arial" w:hAnsi="Arial" w:cs="Arial"/>
              </w:rPr>
              <w:t xml:space="preserve">For those students who have </w:t>
            </w:r>
          </w:p>
          <w:p w:rsidR="009F3FC7" w:rsidRDefault="009F3FC7" w:rsidP="007470F4">
            <w:pPr>
              <w:rPr>
                <w:rFonts w:ascii="Arial" w:hAnsi="Arial" w:cs="Arial"/>
              </w:rPr>
            </w:pPr>
          </w:p>
          <w:p w:rsidR="009F3FC7" w:rsidRDefault="009F3FC7" w:rsidP="009F3FC7">
            <w:pPr>
              <w:numPr>
                <w:ilvl w:val="0"/>
                <w:numId w:val="25"/>
              </w:numPr>
              <w:rPr>
                <w:rFonts w:ascii="Arial" w:hAnsi="Arial" w:cs="Arial"/>
              </w:rPr>
            </w:pPr>
            <w:r>
              <w:rPr>
                <w:rFonts w:ascii="Arial" w:hAnsi="Arial" w:cs="Arial"/>
              </w:rPr>
              <w:t>attended 75 percent of classes</w:t>
            </w:r>
          </w:p>
          <w:p w:rsidR="009F3FC7" w:rsidRDefault="009F3FC7" w:rsidP="009F3FC7">
            <w:pPr>
              <w:numPr>
                <w:ilvl w:val="0"/>
                <w:numId w:val="25"/>
              </w:numPr>
              <w:rPr>
                <w:rFonts w:ascii="Arial" w:hAnsi="Arial" w:cs="Arial"/>
              </w:rPr>
            </w:pPr>
            <w:r>
              <w:rPr>
                <w:rFonts w:ascii="Arial" w:hAnsi="Arial" w:cs="Arial"/>
              </w:rPr>
              <w:t>completed all required course work</w:t>
            </w:r>
          </w:p>
          <w:p w:rsidR="009F3FC7" w:rsidRDefault="009F3FC7" w:rsidP="009F3FC7">
            <w:pPr>
              <w:numPr>
                <w:ilvl w:val="0"/>
                <w:numId w:val="25"/>
              </w:numPr>
              <w:rPr>
                <w:rFonts w:ascii="Arial" w:hAnsi="Arial" w:cs="Arial"/>
              </w:rPr>
            </w:pPr>
            <w:r>
              <w:rPr>
                <w:rFonts w:ascii="Arial" w:hAnsi="Arial" w:cs="Arial"/>
              </w:rPr>
              <w:t>failed the course or missed one test</w:t>
            </w:r>
          </w:p>
          <w:p w:rsidR="009F3FC7" w:rsidRDefault="009F3FC7" w:rsidP="007470F4">
            <w:pPr>
              <w:rPr>
                <w:rFonts w:ascii="Arial" w:hAnsi="Arial" w:cs="Arial"/>
              </w:rPr>
            </w:pPr>
          </w:p>
          <w:p w:rsidR="009F3FC7" w:rsidRDefault="009F3FC7" w:rsidP="007470F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rPr>
            </w:pPr>
          </w:p>
        </w:tc>
        <w:tc>
          <w:tcPr>
            <w:tcW w:w="8910" w:type="dxa"/>
            <w:gridSpan w:val="4"/>
          </w:tcPr>
          <w:p w:rsidR="009F3FC7" w:rsidRDefault="009F3FC7" w:rsidP="007470F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F3FC7" w:rsidRDefault="009F3FC7" w:rsidP="007470F4">
            <w:pPr>
              <w:rPr>
                <w:rFonts w:ascii="Arial" w:hAnsi="Arial"/>
              </w:rPr>
            </w:pPr>
          </w:p>
        </w:tc>
      </w:tr>
      <w:tr w:rsidR="009F3FC7" w:rsidTr="0066429F">
        <w:tblPrEx>
          <w:tblLook w:val="04A0" w:firstRow="1" w:lastRow="0" w:firstColumn="1" w:lastColumn="0" w:noHBand="0" w:noVBand="1"/>
        </w:tblPrEx>
        <w:trPr>
          <w:cantSplit/>
        </w:trPr>
        <w:tc>
          <w:tcPr>
            <w:tcW w:w="648" w:type="dxa"/>
            <w:hideMark/>
          </w:tcPr>
          <w:p w:rsidR="009F3FC7" w:rsidRDefault="009F3FC7" w:rsidP="007470F4">
            <w:pPr>
              <w:rPr>
                <w:rFonts w:ascii="Arial" w:hAnsi="Arial"/>
                <w:b/>
              </w:rPr>
            </w:pPr>
            <w:r>
              <w:rPr>
                <w:rFonts w:ascii="Arial" w:hAnsi="Arial"/>
                <w:b/>
              </w:rPr>
              <w:t>VII.</w:t>
            </w:r>
          </w:p>
        </w:tc>
        <w:tc>
          <w:tcPr>
            <w:tcW w:w="8910" w:type="dxa"/>
            <w:gridSpan w:val="4"/>
          </w:tcPr>
          <w:p w:rsidR="009F3FC7" w:rsidRDefault="009F3FC7" w:rsidP="007470F4">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F3FC7" w:rsidRDefault="009F3FC7" w:rsidP="007470F4">
            <w:pPr>
              <w:rPr>
                <w:rFonts w:ascii="Arial" w:hAnsi="Arial" w:cs="Arial"/>
                <w:color w:val="000000"/>
              </w:rPr>
            </w:pPr>
          </w:p>
        </w:tc>
      </w:tr>
      <w:tr w:rsidR="009F3FC7" w:rsidTr="0066429F">
        <w:tblPrEx>
          <w:tblLook w:val="04A0" w:firstRow="1" w:lastRow="0" w:firstColumn="1" w:lastColumn="0" w:noHBand="0" w:noVBand="1"/>
        </w:tblPrEx>
        <w:trPr>
          <w:cantSplit/>
        </w:trPr>
        <w:tc>
          <w:tcPr>
            <w:tcW w:w="648" w:type="dxa"/>
          </w:tcPr>
          <w:p w:rsidR="009F3FC7" w:rsidRDefault="009F3FC7" w:rsidP="007470F4">
            <w:pPr>
              <w:rPr>
                <w:rFonts w:ascii="Arial" w:hAnsi="Arial"/>
                <w:b/>
              </w:rPr>
            </w:pPr>
          </w:p>
        </w:tc>
        <w:tc>
          <w:tcPr>
            <w:tcW w:w="8910" w:type="dxa"/>
            <w:gridSpan w:val="4"/>
          </w:tcPr>
          <w:p w:rsidR="009F3FC7" w:rsidRDefault="009F3FC7" w:rsidP="007470F4">
            <w:pPr>
              <w:rPr>
                <w:rFonts w:ascii="Arial" w:hAnsi="Arial" w:cs="Arial"/>
                <w:b/>
                <w:color w:val="000000"/>
              </w:rPr>
            </w:pPr>
            <w:r>
              <w:rPr>
                <w:rFonts w:ascii="Arial" w:hAnsi="Arial"/>
              </w:rPr>
              <w:t>The provisions contained in the addendum located on the portal form part of this course outline.</w:t>
            </w:r>
          </w:p>
        </w:tc>
      </w:tr>
    </w:tbl>
    <w:p w:rsidR="00D64415" w:rsidRPr="00D64415" w:rsidRDefault="00D64415" w:rsidP="00D64415">
      <w:pPr>
        <w:rPr>
          <w:lang w:val="en-CA"/>
        </w:rPr>
      </w:pPr>
    </w:p>
    <w:p w:rsidR="00D64415" w:rsidRPr="00D64415" w:rsidRDefault="00D64415" w:rsidP="00D64415">
      <w:pPr>
        <w:rPr>
          <w:lang w:val="en-CA"/>
        </w:rPr>
      </w:pPr>
    </w:p>
    <w:p w:rsidR="00590DD0" w:rsidRDefault="00590DD0">
      <w:pPr>
        <w:pStyle w:val="EnvelopeReturn"/>
        <w:rPr>
          <w:rFonts w:ascii="Times New Roman" w:hAnsi="Times New Roman"/>
        </w:rPr>
      </w:pPr>
    </w:p>
    <w:sectPr w:rsidR="00590DD0" w:rsidSect="00791B99">
      <w:headerReference w:type="even" r:id="rId10"/>
      <w:headerReference w:type="default" r:id="rId11"/>
      <w:pgSz w:w="12240" w:h="15840"/>
      <w:pgMar w:top="1418" w:right="1797" w:bottom="1418" w:left="179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B7" w:rsidRDefault="00816BB7">
      <w:r>
        <w:separator/>
      </w:r>
    </w:p>
  </w:endnote>
  <w:endnote w:type="continuationSeparator" w:id="0">
    <w:p w:rsidR="00816BB7" w:rsidRDefault="008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B7" w:rsidRDefault="00816BB7">
      <w:r>
        <w:separator/>
      </w:r>
    </w:p>
  </w:footnote>
  <w:footnote w:type="continuationSeparator" w:id="0">
    <w:p w:rsidR="00816BB7" w:rsidRDefault="00816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Pr>
    </w:pPr>
    <w:r>
      <w:rPr>
        <w:rStyle w:val="PageNumber"/>
      </w:rPr>
      <w:fldChar w:fldCharType="begin"/>
    </w:r>
    <w:r w:rsidR="005A1604">
      <w:rPr>
        <w:rStyle w:val="PageNumber"/>
      </w:rPr>
      <w:instrText xml:space="preserve">PAGE  </w:instrText>
    </w:r>
    <w:r>
      <w:rPr>
        <w:rStyle w:val="PageNumber"/>
      </w:rPr>
      <w:fldChar w:fldCharType="separate"/>
    </w:r>
    <w:r w:rsidR="005A1604">
      <w:rPr>
        <w:rStyle w:val="PageNumber"/>
        <w:noProof/>
      </w:rPr>
      <w:t>8</w:t>
    </w:r>
    <w:r>
      <w:rPr>
        <w:rStyle w:val="PageNumber"/>
      </w:rPr>
      <w:fldChar w:fldCharType="end"/>
    </w:r>
  </w:p>
  <w:p w:rsidR="005A1604" w:rsidRDefault="005A1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604" w:rsidRDefault="00B04F3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5A1604">
      <w:rPr>
        <w:rStyle w:val="PageNumber"/>
        <w:rFonts w:ascii="Arial" w:hAnsi="Arial" w:cs="Arial"/>
      </w:rPr>
      <w:instrText xml:space="preserve">PAGE  </w:instrText>
    </w:r>
    <w:r>
      <w:rPr>
        <w:rStyle w:val="PageNumber"/>
        <w:rFonts w:ascii="Arial" w:hAnsi="Arial" w:cs="Arial"/>
      </w:rPr>
      <w:fldChar w:fldCharType="separate"/>
    </w:r>
    <w:r w:rsidR="00FB6703">
      <w:rPr>
        <w:rStyle w:val="PageNumber"/>
        <w:rFonts w:ascii="Arial" w:hAnsi="Arial" w:cs="Arial"/>
        <w:noProof/>
      </w:rPr>
      <w:t>8</w:t>
    </w:r>
    <w:r>
      <w:rPr>
        <w:rStyle w:val="PageNumber"/>
        <w:rFonts w:ascii="Arial" w:hAnsi="Arial" w:cs="Arial"/>
      </w:rPr>
      <w:fldChar w:fldCharType="end"/>
    </w:r>
  </w:p>
  <w:tbl>
    <w:tblPr>
      <w:tblW w:w="9558" w:type="dxa"/>
      <w:tblLayout w:type="fixed"/>
      <w:tblLook w:val="0000" w:firstRow="0" w:lastRow="0" w:firstColumn="0" w:lastColumn="0" w:noHBand="0" w:noVBand="0"/>
    </w:tblPr>
    <w:tblGrid>
      <w:gridCol w:w="3794"/>
      <w:gridCol w:w="1134"/>
      <w:gridCol w:w="4630"/>
    </w:tblGrid>
    <w:tr w:rsidR="005A1604" w:rsidTr="0066429F">
      <w:tc>
        <w:tcPr>
          <w:tcW w:w="3794" w:type="dxa"/>
        </w:tcPr>
        <w:p w:rsidR="005A1604" w:rsidRDefault="005A1604">
          <w:pPr>
            <w:rPr>
              <w:rFonts w:ascii="Arial" w:hAnsi="Arial"/>
              <w:bCs/>
              <w:snapToGrid w:val="0"/>
            </w:rPr>
          </w:pPr>
          <w:r>
            <w:rPr>
              <w:rFonts w:ascii="Arial" w:hAnsi="Arial"/>
              <w:bCs/>
              <w:snapToGrid w:val="0"/>
            </w:rPr>
            <w:t>APPLIED OFFICE COMMUNICATIONS II</w:t>
          </w:r>
        </w:p>
      </w:tc>
      <w:tc>
        <w:tcPr>
          <w:tcW w:w="1134" w:type="dxa"/>
        </w:tcPr>
        <w:p w:rsidR="005A1604" w:rsidRDefault="005A1604">
          <w:pPr>
            <w:pStyle w:val="Header"/>
            <w:jc w:val="center"/>
            <w:rPr>
              <w:rFonts w:ascii="Arial" w:hAnsi="Arial"/>
              <w:bCs/>
              <w:snapToGrid w:val="0"/>
            </w:rPr>
          </w:pPr>
        </w:p>
      </w:tc>
      <w:tc>
        <w:tcPr>
          <w:tcW w:w="4630" w:type="dxa"/>
        </w:tcPr>
        <w:p w:rsidR="005A1604" w:rsidRDefault="005A1604">
          <w:pPr>
            <w:pStyle w:val="Header"/>
            <w:jc w:val="right"/>
            <w:rPr>
              <w:rFonts w:ascii="Arial" w:hAnsi="Arial"/>
              <w:bCs/>
              <w:snapToGrid w:val="0"/>
            </w:rPr>
          </w:pPr>
          <w:r>
            <w:rPr>
              <w:rFonts w:ascii="Arial" w:hAnsi="Arial"/>
              <w:bCs/>
              <w:snapToGrid w:val="0"/>
            </w:rPr>
            <w:t>OAD110</w:t>
          </w:r>
        </w:p>
      </w:tc>
    </w:tr>
    <w:tr w:rsidR="005A1604" w:rsidTr="0066429F">
      <w:tc>
        <w:tcPr>
          <w:tcW w:w="3794" w:type="dxa"/>
        </w:tcPr>
        <w:p w:rsidR="005A1604" w:rsidRDefault="005A1604">
          <w:pPr>
            <w:rPr>
              <w:rFonts w:ascii="Arial" w:hAnsi="Arial"/>
              <w:snapToGrid w:val="0"/>
            </w:rPr>
          </w:pPr>
          <w:r>
            <w:rPr>
              <w:rFonts w:ascii="Arial" w:hAnsi="Arial"/>
              <w:snapToGrid w:val="0"/>
            </w:rPr>
            <w:t>_____________________</w:t>
          </w:r>
        </w:p>
        <w:p w:rsidR="005A1604" w:rsidRDefault="005A1604">
          <w:pPr>
            <w:rPr>
              <w:rFonts w:ascii="Arial" w:hAnsi="Arial"/>
              <w:snapToGrid w:val="0"/>
            </w:rPr>
          </w:pPr>
          <w:r>
            <w:rPr>
              <w:rFonts w:ascii="Arial" w:hAnsi="Arial"/>
              <w:snapToGrid w:val="0"/>
            </w:rPr>
            <w:t>Course Name</w:t>
          </w:r>
        </w:p>
        <w:p w:rsidR="005A1604" w:rsidRDefault="005A1604">
          <w:pPr>
            <w:rPr>
              <w:rFonts w:ascii="Arial" w:hAnsi="Arial"/>
              <w:snapToGrid w:val="0"/>
            </w:rPr>
          </w:pPr>
        </w:p>
      </w:tc>
      <w:tc>
        <w:tcPr>
          <w:tcW w:w="1134" w:type="dxa"/>
        </w:tcPr>
        <w:p w:rsidR="005A1604" w:rsidRDefault="005A1604">
          <w:pPr>
            <w:pStyle w:val="Header"/>
            <w:jc w:val="center"/>
            <w:rPr>
              <w:rFonts w:ascii="Arial" w:hAnsi="Arial"/>
              <w:snapToGrid w:val="0"/>
            </w:rPr>
          </w:pPr>
        </w:p>
      </w:tc>
      <w:tc>
        <w:tcPr>
          <w:tcW w:w="4630" w:type="dxa"/>
        </w:tcPr>
        <w:p w:rsidR="005A1604" w:rsidRDefault="005A1604">
          <w:pPr>
            <w:pStyle w:val="Header"/>
            <w:jc w:val="right"/>
            <w:rPr>
              <w:rFonts w:ascii="Arial" w:hAnsi="Arial"/>
              <w:snapToGrid w:val="0"/>
            </w:rPr>
          </w:pPr>
          <w:r>
            <w:rPr>
              <w:rFonts w:ascii="Arial" w:hAnsi="Arial"/>
              <w:snapToGrid w:val="0"/>
            </w:rPr>
            <w:t>________________</w:t>
          </w:r>
        </w:p>
        <w:p w:rsidR="005A1604" w:rsidRDefault="005A1604">
          <w:pPr>
            <w:pStyle w:val="Header"/>
            <w:jc w:val="right"/>
            <w:rPr>
              <w:rFonts w:ascii="Arial" w:hAnsi="Arial"/>
              <w:snapToGrid w:val="0"/>
            </w:rPr>
          </w:pPr>
          <w:r>
            <w:rPr>
              <w:rFonts w:ascii="Arial" w:hAnsi="Arial"/>
              <w:snapToGrid w:val="0"/>
            </w:rPr>
            <w:t>Code No.</w:t>
          </w:r>
        </w:p>
      </w:tc>
    </w:tr>
  </w:tbl>
  <w:p w:rsidR="005A1604" w:rsidRDefault="005A160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866DD9"/>
    <w:multiLevelType w:val="hybridMultilevel"/>
    <w:tmpl w:val="49B61796"/>
    <w:lvl w:ilvl="0" w:tplc="FACE3FEA">
      <w:start w:val="4"/>
      <w:numFmt w:val="bullet"/>
      <w:lvlText w:val="-"/>
      <w:lvlJc w:val="left"/>
      <w:pPr>
        <w:ind w:left="420" w:hanging="360"/>
      </w:pPr>
      <w:rPr>
        <w:rFonts w:ascii="Arial" w:eastAsia="Times New Roman" w:hAnsi="Arial"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21"/>
  </w:num>
  <w:num w:numId="6">
    <w:abstractNumId w:val="4"/>
  </w:num>
  <w:num w:numId="7">
    <w:abstractNumId w:val="0"/>
  </w:num>
  <w:num w:numId="8">
    <w:abstractNumId w:val="16"/>
  </w:num>
  <w:num w:numId="9">
    <w:abstractNumId w:val="18"/>
  </w:num>
  <w:num w:numId="10">
    <w:abstractNumId w:val="5"/>
  </w:num>
  <w:num w:numId="11">
    <w:abstractNumId w:val="13"/>
  </w:num>
  <w:num w:numId="12">
    <w:abstractNumId w:val="14"/>
  </w:num>
  <w:num w:numId="13">
    <w:abstractNumId w:val="3"/>
  </w:num>
  <w:num w:numId="14">
    <w:abstractNumId w:val="8"/>
  </w:num>
  <w:num w:numId="15">
    <w:abstractNumId w:val="7"/>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9"/>
  </w:num>
  <w:num w:numId="20">
    <w:abstractNumId w:val="15"/>
  </w:num>
  <w:num w:numId="21">
    <w:abstractNumId w:val="12"/>
  </w:num>
  <w:num w:numId="22">
    <w:abstractNumId w:val="1"/>
  </w:num>
  <w:num w:numId="23">
    <w:abstractNumId w:val="10"/>
  </w:num>
  <w:num w:numId="24">
    <w:abstractNumId w:val="6"/>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34"/>
    <w:rsid w:val="000749A9"/>
    <w:rsid w:val="000E221B"/>
    <w:rsid w:val="000E50E2"/>
    <w:rsid w:val="000F66B6"/>
    <w:rsid w:val="00142E7E"/>
    <w:rsid w:val="002156CE"/>
    <w:rsid w:val="00236061"/>
    <w:rsid w:val="00270BDA"/>
    <w:rsid w:val="0028504E"/>
    <w:rsid w:val="002A38E1"/>
    <w:rsid w:val="002A7596"/>
    <w:rsid w:val="002D6B0A"/>
    <w:rsid w:val="00333749"/>
    <w:rsid w:val="00350055"/>
    <w:rsid w:val="0036293A"/>
    <w:rsid w:val="003A6866"/>
    <w:rsid w:val="004733D8"/>
    <w:rsid w:val="00487C06"/>
    <w:rsid w:val="00491AD1"/>
    <w:rsid w:val="004B415C"/>
    <w:rsid w:val="004B65B7"/>
    <w:rsid w:val="00543464"/>
    <w:rsid w:val="00546C0B"/>
    <w:rsid w:val="00556EC0"/>
    <w:rsid w:val="0056038F"/>
    <w:rsid w:val="00560671"/>
    <w:rsid w:val="00570ACF"/>
    <w:rsid w:val="00590DD0"/>
    <w:rsid w:val="005A1604"/>
    <w:rsid w:val="005C08FC"/>
    <w:rsid w:val="005F3151"/>
    <w:rsid w:val="0060571A"/>
    <w:rsid w:val="0066429F"/>
    <w:rsid w:val="0066785B"/>
    <w:rsid w:val="006C4D34"/>
    <w:rsid w:val="0074447F"/>
    <w:rsid w:val="00747589"/>
    <w:rsid w:val="00754320"/>
    <w:rsid w:val="0076765A"/>
    <w:rsid w:val="007802FA"/>
    <w:rsid w:val="00791B99"/>
    <w:rsid w:val="007E424B"/>
    <w:rsid w:val="00810FD5"/>
    <w:rsid w:val="00816BB7"/>
    <w:rsid w:val="00827775"/>
    <w:rsid w:val="0083414A"/>
    <w:rsid w:val="00944E64"/>
    <w:rsid w:val="009463DA"/>
    <w:rsid w:val="009631E5"/>
    <w:rsid w:val="009E4726"/>
    <w:rsid w:val="009F3FC7"/>
    <w:rsid w:val="00A12834"/>
    <w:rsid w:val="00A6333A"/>
    <w:rsid w:val="00A872DC"/>
    <w:rsid w:val="00AC15FA"/>
    <w:rsid w:val="00B04F35"/>
    <w:rsid w:val="00B06776"/>
    <w:rsid w:val="00B13E44"/>
    <w:rsid w:val="00B20F7F"/>
    <w:rsid w:val="00B22229"/>
    <w:rsid w:val="00B3520D"/>
    <w:rsid w:val="00B41517"/>
    <w:rsid w:val="00C20E00"/>
    <w:rsid w:val="00C414FF"/>
    <w:rsid w:val="00C7533F"/>
    <w:rsid w:val="00CB14CF"/>
    <w:rsid w:val="00D300C5"/>
    <w:rsid w:val="00D64415"/>
    <w:rsid w:val="00DD4FEE"/>
    <w:rsid w:val="00DE1BC9"/>
    <w:rsid w:val="00DE3362"/>
    <w:rsid w:val="00E16673"/>
    <w:rsid w:val="00E22331"/>
    <w:rsid w:val="00E54AA0"/>
    <w:rsid w:val="00E64F09"/>
    <w:rsid w:val="00F7120D"/>
    <w:rsid w:val="00FB438C"/>
    <w:rsid w:val="00FB6703"/>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 w:type="paragraph" w:styleId="ListParagraph">
    <w:name w:val="List Paragraph"/>
    <w:basedOn w:val="Normal"/>
    <w:uiPriority w:val="34"/>
    <w:qFormat/>
    <w:rsid w:val="005A1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A1C2B-759E-43B9-BDBC-5576949554EF}"/>
</file>

<file path=customXml/itemProps2.xml><?xml version="1.0" encoding="utf-8"?>
<ds:datastoreItem xmlns:ds="http://schemas.openxmlformats.org/officeDocument/2006/customXml" ds:itemID="{72D0D449-4F15-4166-851A-82640B487271}"/>
</file>

<file path=customXml/itemProps3.xml><?xml version="1.0" encoding="utf-8"?>
<ds:datastoreItem xmlns:ds="http://schemas.openxmlformats.org/officeDocument/2006/customXml" ds:itemID="{7F8DD30B-E6FC-4944-940C-5143A9889FE6}"/>
</file>

<file path=docProps/app.xml><?xml version="1.0" encoding="utf-8"?>
<Properties xmlns="http://schemas.openxmlformats.org/officeDocument/2006/extended-properties" xmlns:vt="http://schemas.openxmlformats.org/officeDocument/2006/docPropsVTypes">
  <Template>Normal.dotm</Template>
  <TotalTime>1</TotalTime>
  <Pages>8</Pages>
  <Words>1502</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LDEason</dc:creator>
  <cp:lastModifiedBy>Sasha Coleman</cp:lastModifiedBy>
  <cp:revision>2</cp:revision>
  <cp:lastPrinted>2015-12-21T13:34:00Z</cp:lastPrinted>
  <dcterms:created xsi:type="dcterms:W3CDTF">2015-12-21T13:34:00Z</dcterms:created>
  <dcterms:modified xsi:type="dcterms:W3CDTF">2015-12-21T13:34:00Z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954000</vt:r8>
  </property>
</Properties>
</file>